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5" w:rsidRPr="00AD7E95" w:rsidRDefault="00AD7E95" w:rsidP="00AD7E95">
      <w:pPr>
        <w:spacing w:after="0" w:line="240" w:lineRule="auto"/>
        <w:ind w:left="-555"/>
        <w:outlineLvl w:val="0"/>
        <w:rPr>
          <w:rFonts w:ascii="Verdana" w:eastAsia="Times New Roman" w:hAnsi="Verdana" w:cs="Times New Roman"/>
          <w:color w:val="FFFFFF"/>
          <w:kern w:val="36"/>
          <w:sz w:val="23"/>
          <w:szCs w:val="23"/>
          <w:lang w:val="en-US" w:eastAsia="es-ES"/>
        </w:rPr>
      </w:pPr>
      <w:r w:rsidRPr="00AD7E95">
        <w:rPr>
          <w:rFonts w:ascii="inherit" w:eastAsia="Times New Roman" w:hAnsi="inherit" w:cs="Times New Roman"/>
          <w:color w:val="BF1655"/>
          <w:kern w:val="36"/>
          <w:sz w:val="30"/>
          <w:szCs w:val="30"/>
          <w:bdr w:val="none" w:sz="0" w:space="0" w:color="auto" w:frame="1"/>
          <w:lang w:val="en-US" w:eastAsia="es-ES"/>
        </w:rPr>
        <w:t>Sport in Erasmus+</w:t>
      </w:r>
    </w:p>
    <w:p w:rsidR="00AD7E95" w:rsidRPr="00AD7E95" w:rsidRDefault="00AD7E95" w:rsidP="00AD7E95">
      <w:pPr>
        <w:pBdr>
          <w:top w:val="single" w:sz="6" w:space="0" w:color="008A4B"/>
        </w:pBdr>
        <w:spacing w:before="150" w:after="150" w:line="270" w:lineRule="atLeast"/>
        <w:outlineLvl w:val="4"/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  <w:t>What is it for?</w:t>
      </w:r>
    </w:p>
    <w:p w:rsidR="00AD7E95" w:rsidRPr="00AD7E95" w:rsidRDefault="00AD7E95" w:rsidP="00AD7E95">
      <w:pPr>
        <w:spacing w:after="0" w:line="270" w:lineRule="atLeast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In the field of sport,</w:t>
      </w:r>
      <w:r w:rsidRPr="00AD7E95">
        <w:rPr>
          <w:rFonts w:ascii="inherit" w:eastAsia="Times New Roman" w:hAnsi="inherit" w:cs="Times New Roman"/>
          <w:color w:val="49494A"/>
          <w:sz w:val="18"/>
          <w:lang w:val="en-US" w:eastAsia="es-ES"/>
        </w:rPr>
        <w:t> </w:t>
      </w:r>
      <w:hyperlink r:id="rId5" w:history="1">
        <w:r w:rsidRPr="00AD7E95">
          <w:rPr>
            <w:rFonts w:ascii="inherit" w:eastAsia="Times New Roman" w:hAnsi="inherit" w:cs="Times New Roman"/>
            <w:color w:val="008A4B"/>
            <w:sz w:val="18"/>
            <w:lang w:val="en-US" w:eastAsia="es-ES"/>
          </w:rPr>
          <w:t xml:space="preserve">the Erasmus+ 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val="en-US" w:eastAsia="es-ES"/>
          </w:rPr>
          <w:t>Programme</w:t>
        </w:r>
        <w:proofErr w:type="spellEnd"/>
        <w:r w:rsidRPr="00AD7E95">
          <w:rPr>
            <w:rFonts w:ascii="inherit" w:eastAsia="Times New Roman" w:hAnsi="inherit" w:cs="Times New Roman"/>
            <w:color w:val="008A4B"/>
            <w:sz w:val="18"/>
            <w:lang w:val="en-US" w:eastAsia="es-ES"/>
          </w:rPr>
          <w:t> </w:t>
        </w:r>
        <w:r>
          <w:rPr>
            <w:rFonts w:ascii="inherit" w:eastAsia="Times New Roman" w:hAnsi="inherit" w:cs="Times New Roman"/>
            <w:noProof/>
            <w:color w:val="008A4B"/>
            <w:sz w:val="18"/>
            <w:szCs w:val="18"/>
            <w:bdr w:val="none" w:sz="0" w:space="0" w:color="auto" w:frame="1"/>
            <w:lang w:eastAsia="es-ES"/>
          </w:rPr>
          <w:drawing>
            <wp:inline distT="0" distB="0" distL="0" distR="0">
              <wp:extent cx="104775" cy="104775"/>
              <wp:effectExtent l="19050" t="0" r="9525" b="0"/>
              <wp:docPr id="1" name="Imagen 1" descr="http://ec.europa.eu/sport/images/icon-ext-current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c.europa.eu/sport/images/icon-ext-current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AD7E95">
        <w:rPr>
          <w:rFonts w:ascii="inherit" w:eastAsia="Times New Roman" w:hAnsi="inherit" w:cs="Times New Roman"/>
          <w:color w:val="49494A"/>
          <w:sz w:val="18"/>
          <w:lang w:val="en-US" w:eastAsia="es-ES"/>
        </w:rPr>
        <w:t> </w:t>
      </w: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aims to support actions that result in the development, transfer, and implementation of innovative ideas and practices at European, national, regional, and local level.</w:t>
      </w:r>
    </w:p>
    <w:p w:rsidR="00AD7E95" w:rsidRPr="00AD7E95" w:rsidRDefault="00AD7E95" w:rsidP="00AD7E95">
      <w:pPr>
        <w:spacing w:after="0" w:line="270" w:lineRule="atLeast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It is also expected that Sport Actions will contribute to the development of a European dimension to sport, increasing cooperation and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harmonisation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 between sport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organisations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.</w:t>
      </w:r>
    </w:p>
    <w:p w:rsidR="00AD7E95" w:rsidRPr="00AD7E95" w:rsidRDefault="00AD7E95" w:rsidP="00AD7E95">
      <w:pPr>
        <w:pBdr>
          <w:top w:val="single" w:sz="6" w:space="0" w:color="008A4B"/>
        </w:pBdr>
        <w:spacing w:before="150" w:after="150" w:line="270" w:lineRule="atLeast"/>
        <w:outlineLvl w:val="4"/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  <w:t>What does it involve?</w:t>
      </w:r>
    </w:p>
    <w:p w:rsidR="00AD7E95" w:rsidRPr="00AD7E95" w:rsidRDefault="00AD7E95" w:rsidP="00AD7E95">
      <w:pPr>
        <w:spacing w:after="0" w:line="270" w:lineRule="atLeast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The Erasmus+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programme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 provides support for several opportunities in the field of sport, including funding for:</w:t>
      </w:r>
    </w:p>
    <w:p w:rsidR="00AD7E95" w:rsidRPr="00AD7E95" w:rsidRDefault="00AD7E95" w:rsidP="00AD7E95">
      <w:pPr>
        <w:numPr>
          <w:ilvl w:val="0"/>
          <w:numId w:val="1"/>
        </w:numPr>
        <w:spacing w:beforeAutospacing="1" w:after="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</w:pPr>
      <w:hyperlink r:id="rId7" w:history="1"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Collaborative</w:t>
        </w:r>
        <w:proofErr w:type="spellEnd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 xml:space="preserve"> 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partnerships</w:t>
        </w:r>
        <w:proofErr w:type="spellEnd"/>
      </w:hyperlink>
    </w:p>
    <w:p w:rsidR="00AD7E95" w:rsidRPr="00AD7E95" w:rsidRDefault="00AD7E95" w:rsidP="00AD7E95">
      <w:pPr>
        <w:numPr>
          <w:ilvl w:val="0"/>
          <w:numId w:val="1"/>
        </w:numPr>
        <w:spacing w:beforeAutospacing="1" w:after="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</w:pPr>
      <w:hyperlink r:id="rId8" w:history="1"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Non-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profit</w:t>
        </w:r>
        <w:proofErr w:type="spellEnd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 xml:space="preserve"> 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European</w:t>
        </w:r>
        <w:proofErr w:type="spellEnd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 xml:space="preserve"> 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sports</w:t>
        </w:r>
        <w:proofErr w:type="spellEnd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 xml:space="preserve"> </w:t>
        </w:r>
        <w:proofErr w:type="spellStart"/>
        <w:r w:rsidRPr="00AD7E95">
          <w:rPr>
            <w:rFonts w:ascii="inherit" w:eastAsia="Times New Roman" w:hAnsi="inherit" w:cs="Times New Roman"/>
            <w:color w:val="008A4B"/>
            <w:sz w:val="18"/>
            <w:lang w:eastAsia="es-ES"/>
          </w:rPr>
          <w:t>events</w:t>
        </w:r>
        <w:proofErr w:type="spellEnd"/>
      </w:hyperlink>
    </w:p>
    <w:p w:rsidR="00AD7E95" w:rsidRPr="00AD7E95" w:rsidRDefault="00AD7E95" w:rsidP="00AD7E95">
      <w:pPr>
        <w:numPr>
          <w:ilvl w:val="0"/>
          <w:numId w:val="1"/>
        </w:numPr>
        <w:spacing w:beforeAutospacing="1" w:after="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hyperlink r:id="rId9" w:history="1">
        <w:r w:rsidRPr="00AD7E95">
          <w:rPr>
            <w:rFonts w:ascii="inherit" w:eastAsia="Times New Roman" w:hAnsi="inherit" w:cs="Times New Roman"/>
            <w:color w:val="008A4B"/>
            <w:sz w:val="18"/>
            <w:lang w:val="en-US" w:eastAsia="es-ES"/>
          </w:rPr>
          <w:t>Actions that strengthen the evidence base for policy-making</w:t>
        </w:r>
      </w:hyperlink>
    </w:p>
    <w:p w:rsidR="00AD7E95" w:rsidRPr="00AD7E95" w:rsidRDefault="00AD7E95" w:rsidP="00AD7E95">
      <w:pPr>
        <w:pBdr>
          <w:top w:val="single" w:sz="6" w:space="0" w:color="008A4B"/>
        </w:pBdr>
        <w:spacing w:before="150" w:after="150" w:line="270" w:lineRule="atLeast"/>
        <w:outlineLvl w:val="4"/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04364B"/>
          <w:sz w:val="18"/>
          <w:szCs w:val="18"/>
          <w:lang w:val="en-US" w:eastAsia="es-ES"/>
        </w:rPr>
        <w:t>Who is it for?</w:t>
      </w:r>
    </w:p>
    <w:p w:rsidR="00AD7E95" w:rsidRPr="00AD7E95" w:rsidRDefault="00AD7E95" w:rsidP="00AD7E95">
      <w:pPr>
        <w:spacing w:after="0" w:line="270" w:lineRule="atLeast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The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programme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 is open to a variety of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organisations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, including, among others:</w:t>
      </w:r>
    </w:p>
    <w:p w:rsidR="00AD7E95" w:rsidRPr="00AD7E95" w:rsidRDefault="00AD7E95" w:rsidP="00AD7E95">
      <w:pPr>
        <w:numPr>
          <w:ilvl w:val="0"/>
          <w:numId w:val="2"/>
        </w:numPr>
        <w:spacing w:before="100" w:beforeAutospacing="1" w:after="12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</w:pP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Public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 xml:space="preserve">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sporting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 xml:space="preserve">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bodies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,</w:t>
      </w:r>
    </w:p>
    <w:p w:rsidR="00AD7E95" w:rsidRPr="00AD7E95" w:rsidRDefault="00AD7E95" w:rsidP="00AD7E95">
      <w:pPr>
        <w:numPr>
          <w:ilvl w:val="0"/>
          <w:numId w:val="2"/>
        </w:numPr>
        <w:spacing w:before="100" w:beforeAutospacing="1" w:after="12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Sporting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organisations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, leagues, and clubs at any level,</w:t>
      </w:r>
    </w:p>
    <w:p w:rsidR="00AD7E95" w:rsidRPr="00AD7E95" w:rsidRDefault="00AD7E95" w:rsidP="00AD7E95">
      <w:pPr>
        <w:numPr>
          <w:ilvl w:val="0"/>
          <w:numId w:val="2"/>
        </w:numPr>
        <w:spacing w:before="100" w:beforeAutospacing="1" w:after="12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</w:pP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Sporting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 xml:space="preserve">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unions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 xml:space="preserve">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or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 xml:space="preserve">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representations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t>,</w:t>
      </w:r>
    </w:p>
    <w:p w:rsidR="00AD7E95" w:rsidRPr="00AD7E95" w:rsidRDefault="00AD7E95" w:rsidP="00AD7E95">
      <w:pPr>
        <w:numPr>
          <w:ilvl w:val="0"/>
          <w:numId w:val="2"/>
        </w:numPr>
        <w:spacing w:before="100" w:beforeAutospacing="1" w:after="12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Organisations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 active in promoting physical activity, including social inclusion in sports,</w:t>
      </w:r>
    </w:p>
    <w:p w:rsidR="00AD7E95" w:rsidRPr="00AD7E95" w:rsidRDefault="00AD7E95" w:rsidP="00AD7E95">
      <w:pPr>
        <w:numPr>
          <w:ilvl w:val="0"/>
          <w:numId w:val="2"/>
        </w:numPr>
        <w:spacing w:before="100" w:beforeAutospacing="1" w:after="120" w:line="270" w:lineRule="atLeast"/>
        <w:ind w:left="0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Event 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organisers</w:t>
      </w:r>
      <w:proofErr w:type="spellEnd"/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 xml:space="preserve"> in the sport sector</w:t>
      </w:r>
    </w:p>
    <w:p w:rsidR="00AD7E95" w:rsidRPr="00AD7E95" w:rsidRDefault="00AD7E95" w:rsidP="00AD7E95">
      <w:pPr>
        <w:spacing w:after="0" w:line="270" w:lineRule="atLeast"/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</w:pP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Further information on who can participate is available in the</w:t>
      </w:r>
      <w:r w:rsidRPr="00AD7E95">
        <w:rPr>
          <w:rFonts w:ascii="inherit" w:eastAsia="Times New Roman" w:hAnsi="inherit" w:cs="Times New Roman"/>
          <w:color w:val="49494A"/>
          <w:sz w:val="18"/>
          <w:lang w:val="en-US" w:eastAsia="es-ES"/>
        </w:rPr>
        <w:t> </w:t>
      </w:r>
      <w:proofErr w:type="spellStart"/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fldChar w:fldCharType="begin"/>
      </w: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instrText xml:space="preserve"> HYPERLINK "http://ec.europa.eu/programmes/erasmus-plus/documents/erasmus-plus-programme-guide_en.pdf" \t "_blank" </w:instrText>
      </w:r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fldChar w:fldCharType="separate"/>
      </w:r>
      <w:r w:rsidRPr="00AD7E95">
        <w:rPr>
          <w:rFonts w:ascii="inherit" w:eastAsia="Times New Roman" w:hAnsi="inherit" w:cs="Times New Roman"/>
          <w:color w:val="008A4B"/>
          <w:sz w:val="18"/>
          <w:lang w:val="en-US" w:eastAsia="es-ES"/>
        </w:rPr>
        <w:t>programme</w:t>
      </w:r>
      <w:proofErr w:type="spellEnd"/>
      <w:r w:rsidRPr="00AD7E95">
        <w:rPr>
          <w:rFonts w:ascii="inherit" w:eastAsia="Times New Roman" w:hAnsi="inherit" w:cs="Times New Roman"/>
          <w:color w:val="008A4B"/>
          <w:sz w:val="18"/>
          <w:lang w:val="en-US" w:eastAsia="es-ES"/>
        </w:rPr>
        <w:t xml:space="preserve"> </w:t>
      </w:r>
      <w:proofErr w:type="gramStart"/>
      <w:r w:rsidRPr="00AD7E95">
        <w:rPr>
          <w:rFonts w:ascii="inherit" w:eastAsia="Times New Roman" w:hAnsi="inherit" w:cs="Times New Roman"/>
          <w:color w:val="008A4B"/>
          <w:sz w:val="18"/>
          <w:lang w:val="en-US" w:eastAsia="es-ES"/>
        </w:rPr>
        <w:t>guidelines</w:t>
      </w:r>
      <w:proofErr w:type="gramEnd"/>
      <w:r>
        <w:rPr>
          <w:rFonts w:ascii="inherit" w:eastAsia="Times New Roman" w:hAnsi="inherit" w:cs="Times New Roman"/>
          <w:noProof/>
          <w:color w:val="008A4B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152400" cy="152400"/>
            <wp:effectExtent l="19050" t="0" r="0" b="0"/>
            <wp:docPr id="2" name="Imagen 2" descr="pd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E95">
        <w:rPr>
          <w:rFonts w:ascii="inherit" w:eastAsia="Times New Roman" w:hAnsi="inherit" w:cs="Times New Roman"/>
          <w:color w:val="333333"/>
          <w:sz w:val="18"/>
          <w:lang w:val="en-US" w:eastAsia="es-ES"/>
        </w:rPr>
        <w:t>(4.85 Mb)</w:t>
      </w:r>
      <w:r w:rsidRPr="00AD7E95">
        <w:rPr>
          <w:rFonts w:ascii="inherit" w:eastAsia="Times New Roman" w:hAnsi="inherit" w:cs="Times New Roman"/>
          <w:color w:val="008A4B"/>
          <w:sz w:val="18"/>
          <w:lang w:val="en-US" w:eastAsia="es-ES"/>
        </w:rPr>
        <w:t> </w:t>
      </w:r>
      <w:r>
        <w:rPr>
          <w:rFonts w:ascii="inherit" w:eastAsia="Times New Roman" w:hAnsi="inherit" w:cs="Times New Roman"/>
          <w:noProof/>
          <w:color w:val="008A4B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104775" cy="104775"/>
            <wp:effectExtent l="19050" t="0" r="9525" b="0"/>
            <wp:docPr id="3" name="Imagen 3" descr="http://ec.europa.eu/sport/images/icon-ext-current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europa.eu/sport/images/icon-ext-current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E95">
        <w:rPr>
          <w:rFonts w:ascii="inherit" w:eastAsia="Times New Roman" w:hAnsi="inherit" w:cs="Times New Roman"/>
          <w:color w:val="49494A"/>
          <w:sz w:val="18"/>
          <w:szCs w:val="18"/>
          <w:lang w:eastAsia="es-ES"/>
        </w:rPr>
        <w:fldChar w:fldCharType="end"/>
      </w:r>
      <w:r w:rsidRPr="00AD7E95">
        <w:rPr>
          <w:rFonts w:ascii="inherit" w:eastAsia="Times New Roman" w:hAnsi="inherit" w:cs="Times New Roman"/>
          <w:color w:val="49494A"/>
          <w:sz w:val="18"/>
          <w:lang w:val="en-US" w:eastAsia="es-ES"/>
        </w:rPr>
        <w:t> </w:t>
      </w:r>
      <w:r>
        <w:rPr>
          <w:rFonts w:ascii="inherit" w:eastAsia="Times New Roman" w:hAnsi="inherit" w:cs="Times New Roman"/>
          <w:noProof/>
          <w:color w:val="008A4B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152400" cy="123825"/>
            <wp:effectExtent l="19050" t="0" r="0" b="0"/>
            <wp:docPr id="4" name="Imagen 4" descr="Choose translations of the previous link">
              <a:hlinkClick xmlns:a="http://schemas.openxmlformats.org/drawingml/2006/main" r:id="rId12" tooltip="&quot;Choose translations of the previous li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ose translations of the previous link">
                      <a:hlinkClick r:id="rId12" tooltip="&quot;Choose translations of the previous li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E95">
        <w:rPr>
          <w:rFonts w:ascii="inherit" w:eastAsia="Times New Roman" w:hAnsi="inherit" w:cs="Times New Roman"/>
          <w:color w:val="49494A"/>
          <w:sz w:val="18"/>
          <w:lang w:val="en-US" w:eastAsia="es-ES"/>
        </w:rPr>
        <w:t> </w:t>
      </w:r>
      <w:r w:rsidRPr="00AD7E95">
        <w:rPr>
          <w:rFonts w:ascii="inherit" w:eastAsia="Times New Roman" w:hAnsi="inherit" w:cs="Times New Roman"/>
          <w:color w:val="49494A"/>
          <w:sz w:val="18"/>
          <w:szCs w:val="18"/>
          <w:lang w:val="en-US" w:eastAsia="es-ES"/>
        </w:rPr>
        <w:t>.</w:t>
      </w:r>
    </w:p>
    <w:p w:rsidR="00044420" w:rsidRPr="00AD7E95" w:rsidRDefault="00044420">
      <w:pPr>
        <w:rPr>
          <w:lang w:val="en-US"/>
        </w:rPr>
      </w:pPr>
    </w:p>
    <w:sectPr w:rsidR="00044420" w:rsidRPr="00AD7E95" w:rsidSect="00044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268"/>
    <w:multiLevelType w:val="multilevel"/>
    <w:tmpl w:val="34C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00A4A"/>
    <w:multiLevelType w:val="multilevel"/>
    <w:tmpl w:val="8A1C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E95"/>
    <w:rsid w:val="00044420"/>
    <w:rsid w:val="00A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20"/>
  </w:style>
  <w:style w:type="paragraph" w:styleId="Ttulo1">
    <w:name w:val="heading 1"/>
    <w:basedOn w:val="Normal"/>
    <w:link w:val="Ttulo1Car"/>
    <w:uiPriority w:val="9"/>
    <w:qFormat/>
    <w:rsid w:val="00AD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link w:val="Ttulo5Car"/>
    <w:uiPriority w:val="9"/>
    <w:qFormat/>
    <w:rsid w:val="00AD7E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E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D7E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7E95"/>
  </w:style>
  <w:style w:type="character" w:styleId="Hipervnculo">
    <w:name w:val="Hyperlink"/>
    <w:basedOn w:val="Fuentedeprrafopredeter"/>
    <w:uiPriority w:val="99"/>
    <w:semiHidden/>
    <w:unhideWhenUsed/>
    <w:rsid w:val="00AD7E95"/>
    <w:rPr>
      <w:color w:val="0000FF"/>
      <w:u w:val="single"/>
    </w:rPr>
  </w:style>
  <w:style w:type="character" w:customStyle="1" w:styleId="link-size">
    <w:name w:val="link-size"/>
    <w:basedOn w:val="Fuentedeprrafopredeter"/>
    <w:rsid w:val="00AD7E95"/>
  </w:style>
  <w:style w:type="paragraph" w:styleId="Textodeglobo">
    <w:name w:val="Balloon Text"/>
    <w:basedOn w:val="Normal"/>
    <w:link w:val="TextodegloboCar"/>
    <w:uiPriority w:val="99"/>
    <w:semiHidden/>
    <w:unhideWhenUsed/>
    <w:rsid w:val="00A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776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625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314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port/opportunities/sport_funding/non_commercial_events_en.htm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ec.europa.eu/sport/opportunities/sport_funding/transnational_collaborative_projects_en.htm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ec.europa.eu/programmes/erasmus-plus/index_e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.europa.eu/programmes/erasmus-plus/documents/erasmus-plus-programme-guide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sport/opportunities/sport_funding/strengthening_policy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Company>http://www.centor.mx.gd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cp:lastPrinted>2014-05-19T07:56:00Z</cp:lastPrinted>
  <dcterms:created xsi:type="dcterms:W3CDTF">2014-05-19T07:56:00Z</dcterms:created>
  <dcterms:modified xsi:type="dcterms:W3CDTF">2014-05-19T07:57:00Z</dcterms:modified>
</cp:coreProperties>
</file>